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左旋柠烯</w:t>
      </w:r>
    </w:p>
    <w:p>
      <w:pPr>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物料安全数据表</w:t>
      </w:r>
    </w:p>
    <w:p>
      <w:pPr>
        <w:rPr>
          <w:rFonts w:hint="default" w:ascii="Times New Roman" w:hAnsi="Times New Roman" w:eastAsia="黑体" w:cs="Times New Roman"/>
          <w:sz w:val="21"/>
          <w:szCs w:val="21"/>
        </w:rPr>
      </w:pPr>
    </w:p>
    <w:p>
      <w:pPr>
        <w:numPr>
          <w:ilvl w:val="0"/>
          <w:numId w:val="1"/>
        </w:numPr>
        <w:rPr>
          <w:rFonts w:hint="default" w:ascii="Times New Roman" w:hAnsi="Times New Roman" w:eastAsia="黑体" w:cs="Times New Roman"/>
          <w:b/>
          <w:bCs/>
          <w:sz w:val="21"/>
          <w:szCs w:val="21"/>
        </w:rPr>
      </w:pPr>
      <w:r>
        <w:rPr>
          <w:rFonts w:hint="default" w:ascii="Times New Roman" w:hAnsi="Times New Roman" w:eastAsia="黑体" w:cs="Times New Roman"/>
          <w:b/>
          <w:bCs/>
          <w:sz w:val="22"/>
          <w:szCs w:val="22"/>
        </w:rPr>
        <w:t>:</w:t>
      </w:r>
      <w:r>
        <w:rPr>
          <w:rFonts w:hint="default" w:ascii="Times New Roman" w:hAnsi="Times New Roman" w:eastAsia="黑体" w:cs="Times New Roman"/>
          <w:b/>
          <w:bCs/>
          <w:sz w:val="22"/>
          <w:szCs w:val="22"/>
          <w:lang w:eastAsia="zh-CN"/>
        </w:rPr>
        <w:t>产品及</w:t>
      </w:r>
      <w:r>
        <w:rPr>
          <w:rFonts w:hint="default" w:ascii="Times New Roman" w:hAnsi="Times New Roman" w:eastAsia="黑体" w:cs="Times New Roman"/>
          <w:b/>
          <w:bCs/>
          <w:sz w:val="22"/>
          <w:szCs w:val="22"/>
        </w:rPr>
        <w:t>公司信息</w:t>
      </w:r>
    </w:p>
    <w:p>
      <w:pPr>
        <w:tabs>
          <w:tab w:val="left" w:pos="4236"/>
        </w:tabs>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产品名称</w:t>
      </w:r>
      <w:r>
        <w:rPr>
          <w:rFonts w:hint="default" w:ascii="Times New Roman" w:hAnsi="Times New Roman" w:eastAsia="黑体" w:cs="Times New Roman"/>
          <w:sz w:val="21"/>
          <w:szCs w:val="21"/>
          <w:lang w:val="en-US" w:eastAsia="zh-CN"/>
        </w:rPr>
        <w:t>:</w:t>
      </w:r>
      <w:r>
        <w:rPr>
          <w:rFonts w:hint="eastAsia" w:ascii="Times New Roman" w:hAnsi="Times New Roman" w:eastAsia="黑体" w:cs="Times New Roman"/>
          <w:sz w:val="21"/>
          <w:szCs w:val="21"/>
          <w:lang w:val="en-US" w:eastAsia="zh-CN"/>
        </w:rPr>
        <w:t xml:space="preserve"> 左旋柠烯</w:t>
      </w:r>
      <w:r>
        <w:rPr>
          <w:rFonts w:hint="eastAsia" w:ascii="Times New Roman" w:hAnsi="Times New Roman" w:eastAsia="黑体" w:cs="Times New Roman"/>
          <w:sz w:val="21"/>
          <w:szCs w:val="21"/>
          <w:lang w:val="en-US" w:eastAsia="zh-CN"/>
        </w:rPr>
        <w:tab/>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用途：主要用于</w:t>
      </w:r>
      <w:r>
        <w:rPr>
          <w:rFonts w:hint="eastAsia" w:ascii="Times New Roman" w:hAnsi="Times New Roman" w:eastAsia="黑体" w:cs="Times New Roman"/>
          <w:sz w:val="21"/>
          <w:szCs w:val="21"/>
          <w:lang w:val="en-US" w:eastAsia="zh-CN"/>
        </w:rPr>
        <w:t>牙膏、口香糖和</w:t>
      </w:r>
      <w:r>
        <w:rPr>
          <w:rFonts w:hint="default" w:ascii="Times New Roman" w:hAnsi="Times New Roman" w:eastAsia="黑体" w:cs="Times New Roman"/>
          <w:sz w:val="21"/>
          <w:szCs w:val="21"/>
          <w:lang w:val="en-US" w:eastAsia="zh-CN"/>
        </w:rPr>
        <w:t>甜点类行业</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制造商：黄山新徽工贸有限公司</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地址：安徽省黄山市屯溪区前园北路昌苑小区</w:t>
      </w:r>
      <w:r>
        <w:rPr>
          <w:rFonts w:hint="default" w:ascii="Times New Roman" w:hAnsi="Times New Roman" w:eastAsia="黑体" w:cs="Times New Roman"/>
          <w:sz w:val="21"/>
          <w:szCs w:val="21"/>
          <w:lang w:val="en-US" w:eastAsia="zh-CN"/>
        </w:rPr>
        <w:t>1-402</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电话：</w:t>
      </w:r>
      <w:r>
        <w:rPr>
          <w:rFonts w:hint="default" w:ascii="Times New Roman" w:hAnsi="Times New Roman" w:eastAsia="黑体" w:cs="Times New Roman"/>
          <w:sz w:val="21"/>
          <w:szCs w:val="21"/>
          <w:lang w:val="en-US" w:eastAsia="zh-CN"/>
        </w:rPr>
        <w:t xml:space="preserve">0086 559 2568466/2564066  </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 xml:space="preserve">传真：0086 559 2564066  </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紧急</w:t>
      </w:r>
      <w:r>
        <w:rPr>
          <w:rFonts w:hint="default" w:ascii="Times New Roman" w:hAnsi="Times New Roman" w:eastAsia="黑体" w:cs="Times New Roman"/>
          <w:sz w:val="21"/>
          <w:szCs w:val="21"/>
          <w:lang w:eastAsia="zh-CN"/>
        </w:rPr>
        <w:t>联系</w:t>
      </w:r>
      <w:r>
        <w:rPr>
          <w:rFonts w:hint="default" w:ascii="Times New Roman" w:hAnsi="Times New Roman" w:eastAsia="黑体" w:cs="Times New Roman"/>
          <w:sz w:val="21"/>
          <w:szCs w:val="21"/>
        </w:rPr>
        <w:t>号码:</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0086 13805599138</w:t>
      </w:r>
    </w:p>
    <w:p>
      <w:p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rPr>
      </w:pPr>
    </w:p>
    <w:p>
      <w:pPr>
        <w:numPr>
          <w:ilvl w:val="0"/>
          <w:numId w:val="1"/>
        </w:numPr>
        <w:rPr>
          <w:rFonts w:hint="default" w:ascii="Times New Roman" w:hAnsi="Times New Roman" w:eastAsia="黑体" w:cs="Times New Roman"/>
          <w:b/>
          <w:bCs/>
          <w:sz w:val="21"/>
          <w:szCs w:val="21"/>
        </w:rPr>
      </w:pPr>
      <w:r>
        <w:rPr>
          <w:rFonts w:hint="default" w:ascii="Times New Roman" w:hAnsi="Times New Roman" w:eastAsia="黑体" w:cs="Times New Roman"/>
          <w:b/>
          <w:bCs/>
          <w:sz w:val="22"/>
          <w:szCs w:val="22"/>
          <w:lang w:eastAsia="zh-CN"/>
        </w:rPr>
        <w:t>：</w:t>
      </w:r>
      <w:r>
        <w:rPr>
          <w:rFonts w:hint="default" w:ascii="Times New Roman" w:hAnsi="Times New Roman" w:eastAsia="黑体" w:cs="Times New Roman"/>
          <w:b/>
          <w:bCs/>
          <w:sz w:val="22"/>
          <w:szCs w:val="22"/>
        </w:rPr>
        <w:t>成分构成/信息</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CAS编码：</w:t>
      </w:r>
      <w:r>
        <w:rPr>
          <w:rFonts w:hint="eastAsia" w:ascii="Times New Roman" w:hAnsi="Times New Roman" w:eastAsia="黑体" w:cs="Times New Roman"/>
          <w:sz w:val="21"/>
          <w:szCs w:val="21"/>
          <w:lang w:val="en-US" w:eastAsia="zh-CN"/>
        </w:rPr>
        <w:t>6485-40-1</w:t>
      </w: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sz w:val="21"/>
          <w:szCs w:val="21"/>
          <w:lang w:val="en-US" w:eastAsia="zh-CN"/>
        </w:rPr>
      </w:pPr>
    </w:p>
    <w:p>
      <w:pPr>
        <w:numPr>
          <w:ilvl w:val="0"/>
          <w:numId w:val="1"/>
        </w:numPr>
        <w:rPr>
          <w:rFonts w:hint="default" w:ascii="Times New Roman" w:hAnsi="Times New Roman" w:eastAsia="黑体" w:cs="Times New Roman"/>
          <w:b/>
          <w:bCs/>
          <w:sz w:val="22"/>
          <w:szCs w:val="22"/>
          <w:lang w:val="en-US" w:eastAsia="zh-CN"/>
        </w:rPr>
      </w:pPr>
      <w:r>
        <w:rPr>
          <w:rFonts w:hint="default" w:ascii="Times New Roman" w:hAnsi="Times New Roman" w:eastAsia="黑体" w:cs="Times New Roman"/>
          <w:b/>
          <w:bCs/>
          <w:sz w:val="22"/>
          <w:szCs w:val="22"/>
          <w:lang w:val="en-US" w:eastAsia="zh-CN"/>
        </w:rPr>
        <w:t>：危害识别</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一般情况：与皮肤接触温和无刺激，但与眼睛接触有刺激感</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危险品标识：无规定</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危险等级：</w:t>
      </w:r>
      <w:r>
        <w:rPr>
          <w:rFonts w:hint="eastAsia" w:ascii="Times New Roman" w:hAnsi="Times New Roman" w:eastAsia="黑体" w:cs="Times New Roman"/>
          <w:sz w:val="21"/>
          <w:szCs w:val="21"/>
          <w:lang w:val="en-US" w:eastAsia="zh-CN"/>
        </w:rPr>
        <w:t>R22</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安全等级：</w:t>
      </w:r>
      <w:r>
        <w:rPr>
          <w:rFonts w:hint="eastAsia" w:ascii="Times New Roman" w:hAnsi="Times New Roman" w:eastAsia="黑体" w:cs="Times New Roman"/>
          <w:sz w:val="21"/>
          <w:szCs w:val="21"/>
          <w:lang w:val="en-US" w:eastAsia="zh-CN"/>
        </w:rPr>
        <w:t>S36</w:t>
      </w: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b/>
          <w:bCs/>
          <w:sz w:val="22"/>
          <w:szCs w:val="22"/>
          <w:lang w:val="en-US" w:eastAsia="zh-CN"/>
        </w:rPr>
      </w:pPr>
    </w:p>
    <w:p>
      <w:p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lang w:val="en-US" w:eastAsia="zh-CN"/>
        </w:rPr>
        <w:t>第4节：</w:t>
      </w:r>
      <w:r>
        <w:rPr>
          <w:rFonts w:hint="default" w:ascii="Times New Roman" w:hAnsi="Times New Roman" w:eastAsia="黑体" w:cs="Times New Roman"/>
          <w:b/>
          <w:bCs/>
          <w:sz w:val="22"/>
          <w:szCs w:val="22"/>
        </w:rPr>
        <w:t>急救措施</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吸入后：</w:t>
      </w:r>
      <w:r>
        <w:rPr>
          <w:rFonts w:hint="default" w:ascii="Times New Roman" w:hAnsi="Times New Roman" w:eastAsia="黑体" w:cs="Times New Roman"/>
          <w:sz w:val="21"/>
          <w:szCs w:val="21"/>
          <w:lang w:eastAsia="zh-CN"/>
        </w:rPr>
        <w:t>若大量吸入，移至</w:t>
      </w:r>
      <w:r>
        <w:rPr>
          <w:rFonts w:hint="default" w:ascii="Times New Roman" w:hAnsi="Times New Roman" w:eastAsia="黑体" w:cs="Times New Roman"/>
          <w:sz w:val="21"/>
          <w:szCs w:val="21"/>
        </w:rPr>
        <w:t>通风处</w:t>
      </w:r>
      <w:r>
        <w:rPr>
          <w:rFonts w:hint="default" w:ascii="Times New Roman" w:hAnsi="Times New Roman" w:eastAsia="黑体" w:cs="Times New Roman"/>
          <w:sz w:val="21"/>
          <w:szCs w:val="21"/>
          <w:lang w:eastAsia="zh-CN"/>
        </w:rPr>
        <w:t>以</w:t>
      </w:r>
      <w:r>
        <w:rPr>
          <w:rFonts w:hint="default" w:ascii="Times New Roman" w:hAnsi="Times New Roman" w:eastAsia="黑体" w:cs="Times New Roman"/>
          <w:sz w:val="21"/>
          <w:szCs w:val="21"/>
        </w:rPr>
        <w:t>确保有足够的新鲜空气</w:t>
      </w:r>
      <w:r>
        <w:rPr>
          <w:rFonts w:hint="default" w:ascii="Times New Roman" w:hAnsi="Times New Roman" w:eastAsia="黑体" w:cs="Times New Roman"/>
          <w:sz w:val="21"/>
          <w:szCs w:val="21"/>
          <w:lang w:eastAsia="zh-CN"/>
        </w:rPr>
        <w:t>，如有需要请</w:t>
      </w:r>
      <w:r>
        <w:rPr>
          <w:rFonts w:hint="default" w:ascii="Times New Roman" w:hAnsi="Times New Roman" w:eastAsia="黑体" w:cs="Times New Roman"/>
          <w:sz w:val="21"/>
          <w:szCs w:val="21"/>
        </w:rPr>
        <w:t>立即寻</w:t>
      </w:r>
      <w:r>
        <w:rPr>
          <w:rFonts w:hint="default" w:ascii="Times New Roman" w:hAnsi="Times New Roman" w:eastAsia="黑体" w:cs="Times New Roman"/>
          <w:sz w:val="21"/>
          <w:szCs w:val="21"/>
          <w:lang w:eastAsia="zh-CN"/>
        </w:rPr>
        <w:t>医</w:t>
      </w:r>
      <w:r>
        <w:rPr>
          <w:rFonts w:hint="default" w:ascii="Times New Roman" w:hAnsi="Times New Roman" w:eastAsia="黑体" w:cs="Times New Roman"/>
          <w:sz w:val="21"/>
          <w:szCs w:val="21"/>
        </w:rPr>
        <w:t>。</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眼睛接触后：在自来水下冲洗</w:t>
      </w:r>
      <w:r>
        <w:rPr>
          <w:rFonts w:hint="default" w:ascii="Times New Roman" w:hAnsi="Times New Roman" w:eastAsia="黑体" w:cs="Times New Roman"/>
          <w:sz w:val="21"/>
          <w:szCs w:val="21"/>
          <w:lang w:eastAsia="zh-CN"/>
        </w:rPr>
        <w:t>至少</w:t>
      </w:r>
      <w:r>
        <w:rPr>
          <w:rFonts w:hint="default" w:ascii="Times New Roman" w:hAnsi="Times New Roman" w:eastAsia="黑体" w:cs="Times New Roman"/>
          <w:sz w:val="21"/>
          <w:szCs w:val="21"/>
          <w:lang w:val="en-US" w:eastAsia="zh-CN"/>
        </w:rPr>
        <w:t>15</w:t>
      </w:r>
      <w:r>
        <w:rPr>
          <w:rFonts w:hint="default" w:ascii="Times New Roman" w:hAnsi="Times New Roman" w:eastAsia="黑体" w:cs="Times New Roman"/>
          <w:sz w:val="21"/>
          <w:szCs w:val="21"/>
        </w:rPr>
        <w:t>分钟</w:t>
      </w:r>
      <w:r>
        <w:rPr>
          <w:rFonts w:hint="default" w:ascii="Times New Roman" w:hAnsi="Times New Roman" w:eastAsia="黑体" w:cs="Times New Roman"/>
          <w:sz w:val="21"/>
          <w:szCs w:val="21"/>
          <w:lang w:eastAsia="zh-CN"/>
        </w:rPr>
        <w:t>，如有需要请</w:t>
      </w:r>
      <w:r>
        <w:rPr>
          <w:rFonts w:hint="default" w:ascii="Times New Roman" w:hAnsi="Times New Roman" w:eastAsia="黑体" w:cs="Times New Roman"/>
          <w:sz w:val="21"/>
          <w:szCs w:val="21"/>
        </w:rPr>
        <w:t>立即寻</w:t>
      </w:r>
      <w:r>
        <w:rPr>
          <w:rFonts w:hint="default" w:ascii="Times New Roman" w:hAnsi="Times New Roman" w:eastAsia="黑体" w:cs="Times New Roman"/>
          <w:sz w:val="21"/>
          <w:szCs w:val="21"/>
          <w:lang w:eastAsia="zh-CN"/>
        </w:rPr>
        <w:t>医</w:t>
      </w:r>
      <w:r>
        <w:rPr>
          <w:rFonts w:hint="default" w:ascii="Times New Roman" w:hAnsi="Times New Roman" w:eastAsia="黑体" w:cs="Times New Roman"/>
          <w:sz w:val="21"/>
          <w:szCs w:val="21"/>
        </w:rPr>
        <w:t>。</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皮肤接触后：立即用水清洗或者肥皂彻底清洗</w:t>
      </w:r>
      <w:r>
        <w:rPr>
          <w:rFonts w:hint="default" w:ascii="Times New Roman" w:hAnsi="Times New Roman" w:eastAsia="黑体" w:cs="Times New Roman"/>
          <w:sz w:val="21"/>
          <w:szCs w:val="21"/>
          <w:lang w:eastAsia="zh-CN"/>
        </w:rPr>
        <w:t>，如有需要请立即寻医</w:t>
      </w:r>
      <w:r>
        <w:rPr>
          <w:rFonts w:hint="default" w:ascii="Times New Roman" w:hAnsi="Times New Roman" w:eastAsia="黑体" w:cs="Times New Roman"/>
          <w:sz w:val="21"/>
          <w:szCs w:val="21"/>
        </w:rPr>
        <w:t>。</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吞咽后：切勿导吐。如不慎吞食，</w:t>
      </w:r>
      <w:r>
        <w:rPr>
          <w:rFonts w:hint="default" w:ascii="Times New Roman" w:hAnsi="Times New Roman" w:eastAsia="黑体" w:cs="Times New Roman"/>
          <w:sz w:val="21"/>
          <w:szCs w:val="21"/>
          <w:lang w:eastAsia="zh-CN"/>
        </w:rPr>
        <w:t>清洗口腔，如有需要请</w:t>
      </w:r>
      <w:r>
        <w:rPr>
          <w:rFonts w:hint="default" w:ascii="Times New Roman" w:hAnsi="Times New Roman" w:eastAsia="黑体" w:cs="Times New Roman"/>
          <w:sz w:val="21"/>
          <w:szCs w:val="21"/>
        </w:rPr>
        <w:t>立即寻</w:t>
      </w:r>
      <w:r>
        <w:rPr>
          <w:rFonts w:hint="default" w:ascii="Times New Roman" w:hAnsi="Times New Roman" w:eastAsia="黑体" w:cs="Times New Roman"/>
          <w:sz w:val="21"/>
          <w:szCs w:val="21"/>
          <w:lang w:eastAsia="zh-CN"/>
        </w:rPr>
        <w:t>医</w:t>
      </w:r>
      <w:r>
        <w:rPr>
          <w:rFonts w:hint="default" w:ascii="Times New Roman" w:hAnsi="Times New Roman" w:eastAsia="黑体" w:cs="Times New Roman"/>
          <w:sz w:val="21"/>
          <w:szCs w:val="21"/>
        </w:rPr>
        <w:t>。</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其他：查看危险及安全等级（第15部分）</w:t>
      </w: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b/>
          <w:bCs/>
          <w:sz w:val="22"/>
          <w:szCs w:val="22"/>
        </w:rPr>
      </w:pPr>
      <w:r>
        <w:rPr>
          <w:rFonts w:hint="default" w:ascii="Times New Roman" w:hAnsi="Times New Roman" w:eastAsia="黑体" w:cs="Times New Roman"/>
          <w:b/>
          <w:bCs/>
          <w:sz w:val="22"/>
          <w:szCs w:val="22"/>
          <w:lang w:val="en-US" w:eastAsia="zh-CN"/>
        </w:rPr>
        <w:t>第5节：</w:t>
      </w:r>
      <w:r>
        <w:rPr>
          <w:rFonts w:hint="default" w:ascii="Times New Roman" w:hAnsi="Times New Roman" w:eastAsia="黑体" w:cs="Times New Roman"/>
          <w:b/>
          <w:bCs/>
          <w:sz w:val="22"/>
          <w:szCs w:val="22"/>
        </w:rPr>
        <w:t>消防措施</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灭火媒介</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二氧化碳,干粉灭火剂或</w:t>
      </w:r>
      <w:r>
        <w:rPr>
          <w:rFonts w:hint="default" w:ascii="Times New Roman" w:hAnsi="Times New Roman" w:eastAsia="黑体" w:cs="Times New Roman"/>
          <w:sz w:val="21"/>
          <w:szCs w:val="21"/>
          <w:lang w:eastAsia="zh-CN"/>
        </w:rPr>
        <w:t>灭火泡沫</w:t>
      </w:r>
      <w:r>
        <w:rPr>
          <w:rFonts w:hint="default" w:ascii="Times New Roman" w:hAnsi="Times New Roman" w:eastAsia="黑体" w:cs="Times New Roman"/>
          <w:sz w:val="21"/>
          <w:szCs w:val="21"/>
        </w:rPr>
        <w:t>。</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为了安全起见，不</w:t>
      </w:r>
      <w:r>
        <w:rPr>
          <w:rFonts w:hint="default" w:ascii="Times New Roman" w:hAnsi="Times New Roman" w:eastAsia="黑体" w:cs="Times New Roman"/>
          <w:sz w:val="21"/>
          <w:szCs w:val="21"/>
          <w:lang w:eastAsia="zh-CN"/>
        </w:rPr>
        <w:t>要直接用水枪喷射在燃烧物上。</w:t>
      </w:r>
    </w:p>
    <w:p>
      <w:pPr>
        <w:rPr>
          <w:rFonts w:hint="default" w:ascii="Times New Roman" w:hAnsi="Times New Roman" w:eastAsia="黑体" w:cs="Times New Roman"/>
          <w:sz w:val="21"/>
          <w:szCs w:val="21"/>
          <w:lang w:eastAsia="zh-CN"/>
        </w:rPr>
      </w:pPr>
    </w:p>
    <w:p>
      <w:pPr>
        <w:rPr>
          <w:rFonts w:hint="default" w:ascii="Times New Roman" w:hAnsi="Times New Roman" w:eastAsia="黑体" w:cs="Times New Roman"/>
          <w:sz w:val="21"/>
          <w:szCs w:val="21"/>
          <w:lang w:eastAsia="zh-CN"/>
        </w:rPr>
      </w:pPr>
    </w:p>
    <w:p>
      <w:p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6节</w:t>
      </w:r>
      <w:r>
        <w:rPr>
          <w:rFonts w:hint="default" w:ascii="Times New Roman" w:hAnsi="Times New Roman" w:eastAsia="黑体" w:cs="Times New Roman"/>
          <w:b/>
          <w:bCs/>
          <w:sz w:val="22"/>
          <w:szCs w:val="22"/>
        </w:rPr>
        <w:t>:面对意外的防护措施</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个人预防措施</w:t>
      </w:r>
      <w:r>
        <w:rPr>
          <w:rFonts w:hint="default" w:ascii="Times New Roman" w:hAnsi="Times New Roman" w:eastAsia="黑体" w:cs="Times New Roman"/>
          <w:sz w:val="21"/>
          <w:szCs w:val="21"/>
          <w:lang w:eastAsia="zh-CN"/>
        </w:rPr>
        <w:t>：避免吸入或与皮肤眼睛接触</w:t>
      </w:r>
      <w:r>
        <w:rPr>
          <w:rFonts w:hint="default" w:ascii="Times New Roman" w:hAnsi="Times New Roman" w:eastAsia="黑体" w:cs="Times New Roman"/>
          <w:sz w:val="21"/>
          <w:szCs w:val="21"/>
        </w:rPr>
        <w:t>。</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溢出</w:t>
      </w:r>
      <w:r>
        <w:rPr>
          <w:rFonts w:hint="default" w:ascii="Times New Roman" w:hAnsi="Times New Roman" w:eastAsia="黑体" w:cs="Times New Roman"/>
          <w:sz w:val="21"/>
          <w:szCs w:val="21"/>
        </w:rPr>
        <w:t>预防措施</w:t>
      </w:r>
      <w:r>
        <w:rPr>
          <w:rFonts w:hint="default" w:ascii="Times New Roman" w:hAnsi="Times New Roman" w:eastAsia="黑体" w:cs="Times New Roman"/>
          <w:sz w:val="21"/>
          <w:szCs w:val="21"/>
          <w:lang w:eastAsia="zh-CN"/>
        </w:rPr>
        <w:t>：少量溢出：用纸巾擦拭干净并将废弃物放置在密闭的废弃金属容器中。</w:t>
      </w:r>
    </w:p>
    <w:p>
      <w:pPr>
        <w:ind w:firstLine="1470" w:firstLineChars="700"/>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大量溢出：使用非可燃性吸收剂。</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环境预防措施:</w:t>
      </w:r>
      <w:r>
        <w:rPr>
          <w:rFonts w:hint="default" w:ascii="Times New Roman" w:hAnsi="Times New Roman" w:eastAsia="黑体" w:cs="Times New Roman"/>
          <w:sz w:val="21"/>
          <w:szCs w:val="21"/>
          <w:lang w:eastAsia="zh-CN"/>
        </w:rPr>
        <w:t>远离下水道，</w:t>
      </w:r>
      <w:r>
        <w:rPr>
          <w:rFonts w:hint="default" w:ascii="Times New Roman" w:hAnsi="Times New Roman" w:eastAsia="黑体" w:cs="Times New Roman"/>
          <w:sz w:val="21"/>
          <w:szCs w:val="21"/>
        </w:rPr>
        <w:t>地表</w:t>
      </w:r>
      <w:r>
        <w:rPr>
          <w:rFonts w:hint="default" w:ascii="Times New Roman" w:hAnsi="Times New Roman" w:eastAsia="黑体" w:cs="Times New Roman"/>
          <w:sz w:val="21"/>
          <w:szCs w:val="21"/>
          <w:lang w:eastAsia="zh-CN"/>
        </w:rPr>
        <w:t>及</w:t>
      </w:r>
      <w:r>
        <w:rPr>
          <w:rFonts w:hint="default" w:ascii="Times New Roman" w:hAnsi="Times New Roman" w:eastAsia="黑体" w:cs="Times New Roman"/>
          <w:sz w:val="21"/>
          <w:szCs w:val="21"/>
        </w:rPr>
        <w:t>地下水</w:t>
      </w:r>
      <w:r>
        <w:rPr>
          <w:rFonts w:hint="default" w:ascii="Times New Roman" w:hAnsi="Times New Roman" w:eastAsia="黑体" w:cs="Times New Roman"/>
          <w:sz w:val="21"/>
          <w:szCs w:val="21"/>
          <w:lang w:eastAsia="zh-CN"/>
        </w:rPr>
        <w:t>以及土壤。</w:t>
      </w:r>
    </w:p>
    <w:p>
      <w:pPr>
        <w:rPr>
          <w:rFonts w:hint="default" w:ascii="Times New Roman" w:hAnsi="Times New Roman" w:eastAsia="黑体" w:cs="Times New Roman"/>
          <w:sz w:val="21"/>
          <w:szCs w:val="21"/>
          <w:lang w:eastAsia="zh-CN"/>
        </w:rPr>
      </w:pPr>
    </w:p>
    <w:p>
      <w:pPr>
        <w:rPr>
          <w:rFonts w:hint="default" w:ascii="Times New Roman" w:hAnsi="Times New Roman" w:eastAsia="黑体" w:cs="Times New Roman"/>
          <w:sz w:val="21"/>
          <w:szCs w:val="21"/>
        </w:rPr>
      </w:pPr>
    </w:p>
    <w:p>
      <w:pPr>
        <w:numPr>
          <w:ilvl w:val="0"/>
          <w:numId w:val="0"/>
        </w:numPr>
        <w:rPr>
          <w:rFonts w:hint="default" w:ascii="Times New Roman" w:hAnsi="Times New Roman" w:eastAsia="黑体" w:cs="Times New Roman"/>
          <w:sz w:val="21"/>
          <w:szCs w:val="21"/>
          <w:lang w:eastAsia="zh-CN"/>
        </w:rPr>
      </w:pPr>
      <w:r>
        <w:rPr>
          <w:rFonts w:hint="eastAsia" w:ascii="Times New Roman" w:hAnsi="Times New Roman" w:eastAsia="黑体" w:cs="Times New Roman"/>
          <w:b/>
          <w:bCs/>
          <w:sz w:val="22"/>
          <w:szCs w:val="22"/>
          <w:lang w:eastAsia="zh-CN"/>
        </w:rPr>
        <w:t>第</w:t>
      </w:r>
      <w:r>
        <w:rPr>
          <w:rFonts w:hint="eastAsia" w:ascii="Times New Roman" w:hAnsi="Times New Roman" w:eastAsia="黑体" w:cs="Times New Roman"/>
          <w:b/>
          <w:bCs/>
          <w:sz w:val="22"/>
          <w:szCs w:val="22"/>
          <w:lang w:val="en-US" w:eastAsia="zh-CN"/>
        </w:rPr>
        <w:t>7节：</w:t>
      </w:r>
      <w:r>
        <w:rPr>
          <w:rFonts w:hint="default" w:ascii="Times New Roman" w:hAnsi="Times New Roman" w:eastAsia="黑体" w:cs="Times New Roman"/>
          <w:b/>
          <w:bCs/>
          <w:sz w:val="22"/>
          <w:szCs w:val="22"/>
        </w:rPr>
        <w:t>处理和存储</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安全操作注意事项</w:t>
      </w:r>
      <w:r>
        <w:rPr>
          <w:rFonts w:hint="default" w:ascii="Times New Roman" w:hAnsi="Times New Roman" w:eastAsia="黑体" w:cs="Times New Roman"/>
          <w:sz w:val="21"/>
          <w:szCs w:val="21"/>
          <w:lang w:eastAsia="zh-CN"/>
        </w:rPr>
        <w:t>：在良好的生产及卫生条件下生产，保持通风。</w:t>
      </w:r>
    </w:p>
    <w:p>
      <w:pPr>
        <w:numPr>
          <w:ilvl w:val="0"/>
          <w:numId w:val="0"/>
        </w:numPr>
        <w:ind w:firstLine="1890" w:firstLineChars="9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在处理产品时，不要有饮</w:t>
      </w:r>
      <w:r>
        <w:rPr>
          <w:rFonts w:hint="default" w:ascii="Times New Roman" w:hAnsi="Times New Roman" w:eastAsia="黑体" w:cs="Times New Roman"/>
          <w:sz w:val="21"/>
          <w:szCs w:val="21"/>
          <w:lang w:eastAsia="zh-CN"/>
        </w:rPr>
        <w:t>酒或</w:t>
      </w:r>
      <w:r>
        <w:rPr>
          <w:rFonts w:hint="default" w:ascii="Times New Roman" w:hAnsi="Times New Roman" w:eastAsia="黑体" w:cs="Times New Roman"/>
          <w:sz w:val="21"/>
          <w:szCs w:val="21"/>
        </w:rPr>
        <w:t>吸烟的行为。</w:t>
      </w:r>
    </w:p>
    <w:p>
      <w:pPr>
        <w:numPr>
          <w:ilvl w:val="0"/>
          <w:numId w:val="0"/>
        </w:numPr>
        <w:ind w:firstLine="1890" w:firstLineChars="900"/>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保持良好的个人卫生。</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eastAsia="zh-CN"/>
        </w:rPr>
        <w:t>存储：请存储在阴凉干燥通风的环境下，远离易燃物，密闭容器远离光线。</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关于防火信息：</w:t>
      </w:r>
      <w:r>
        <w:rPr>
          <w:rFonts w:hint="default" w:ascii="Times New Roman" w:hAnsi="Times New Roman" w:eastAsia="黑体" w:cs="Times New Roman"/>
          <w:sz w:val="21"/>
          <w:szCs w:val="21"/>
          <w:lang w:eastAsia="zh-CN"/>
        </w:rPr>
        <w:t>远离易燃物及明火。</w:t>
      </w:r>
    </w:p>
    <w:p>
      <w:pPr>
        <w:numPr>
          <w:ilvl w:val="0"/>
          <w:numId w:val="0"/>
        </w:numPr>
        <w:ind w:firstLine="1890" w:firstLineChars="900"/>
        <w:rPr>
          <w:rFonts w:hint="default" w:ascii="Times New Roman" w:hAnsi="Times New Roman" w:eastAsia="黑体" w:cs="Times New Roman"/>
          <w:sz w:val="21"/>
          <w:szCs w:val="21"/>
          <w:lang w:eastAsia="zh-CN"/>
        </w:rPr>
      </w:pPr>
    </w:p>
    <w:p>
      <w:pPr>
        <w:numPr>
          <w:ilvl w:val="0"/>
          <w:numId w:val="0"/>
        </w:numPr>
        <w:ind w:firstLine="1890" w:firstLineChars="900"/>
        <w:rPr>
          <w:rFonts w:hint="default" w:ascii="Times New Roman" w:hAnsi="Times New Roman" w:eastAsia="黑体" w:cs="Times New Roman"/>
          <w:sz w:val="21"/>
          <w:szCs w:val="21"/>
          <w:lang w:eastAsia="zh-CN"/>
        </w:rPr>
      </w:pPr>
    </w:p>
    <w:p>
      <w:p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rPr>
        <w:t>第</w:t>
      </w:r>
      <w:r>
        <w:rPr>
          <w:rFonts w:hint="default" w:ascii="Times New Roman" w:hAnsi="Times New Roman" w:eastAsia="黑体" w:cs="Times New Roman"/>
          <w:b/>
          <w:bCs/>
          <w:sz w:val="22"/>
          <w:szCs w:val="22"/>
          <w:lang w:val="en-US" w:eastAsia="zh-CN"/>
        </w:rPr>
        <w:t>8</w:t>
      </w:r>
      <w:r>
        <w:rPr>
          <w:rFonts w:hint="default" w:ascii="Times New Roman" w:hAnsi="Times New Roman" w:eastAsia="黑体" w:cs="Times New Roman"/>
          <w:b/>
          <w:bCs/>
          <w:sz w:val="22"/>
          <w:szCs w:val="22"/>
          <w:lang w:eastAsia="zh-CN"/>
        </w:rPr>
        <w:t>节</w:t>
      </w:r>
      <w:r>
        <w:rPr>
          <w:rFonts w:hint="default" w:ascii="Times New Roman" w:hAnsi="Times New Roman" w:eastAsia="黑体" w:cs="Times New Roman"/>
          <w:b/>
          <w:bCs/>
          <w:sz w:val="22"/>
          <w:szCs w:val="22"/>
        </w:rPr>
        <w:t>:接触控制/个人防护</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呼吸</w:t>
      </w:r>
      <w:r>
        <w:rPr>
          <w:rFonts w:hint="default" w:ascii="Times New Roman" w:hAnsi="Times New Roman" w:eastAsia="黑体" w:cs="Times New Roman"/>
          <w:sz w:val="21"/>
          <w:szCs w:val="21"/>
          <w:lang w:eastAsia="zh-CN"/>
        </w:rPr>
        <w:t>保护</w:t>
      </w:r>
      <w:r>
        <w:rPr>
          <w:rFonts w:hint="default" w:ascii="Times New Roman" w:hAnsi="Times New Roman" w:eastAsia="黑体" w:cs="Times New Roman"/>
          <w:sz w:val="21"/>
          <w:szCs w:val="21"/>
        </w:rPr>
        <w:t>:</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避免过度吸入，在合适的位置安装本地通风设置</w:t>
      </w:r>
      <w:r>
        <w:rPr>
          <w:rFonts w:hint="default" w:ascii="Times New Roman" w:hAnsi="Times New Roman" w:eastAsia="黑体" w:cs="Times New Roman"/>
          <w:sz w:val="21"/>
          <w:szCs w:val="21"/>
        </w:rPr>
        <w:t>。</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眼睛保护:</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请使用</w:t>
      </w:r>
      <w:r>
        <w:rPr>
          <w:rFonts w:hint="default" w:ascii="Times New Roman" w:hAnsi="Times New Roman" w:eastAsia="黑体" w:cs="Times New Roman"/>
          <w:sz w:val="21"/>
          <w:szCs w:val="21"/>
          <w:lang w:eastAsia="zh-CN"/>
        </w:rPr>
        <w:t>护目</w:t>
      </w:r>
      <w:r>
        <w:rPr>
          <w:rFonts w:hint="default" w:ascii="Times New Roman" w:hAnsi="Times New Roman" w:eastAsia="黑体" w:cs="Times New Roman"/>
          <w:sz w:val="21"/>
          <w:szCs w:val="21"/>
        </w:rPr>
        <w:t>镜。</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eastAsia="zh-CN"/>
        </w:rPr>
        <w:t>皮肤</w:t>
      </w:r>
      <w:r>
        <w:rPr>
          <w:rFonts w:hint="default" w:ascii="Times New Roman" w:hAnsi="Times New Roman" w:eastAsia="黑体" w:cs="Times New Roman"/>
          <w:sz w:val="21"/>
          <w:szCs w:val="21"/>
        </w:rPr>
        <w:t>保护:</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避免皮肤接触，使用防化学物的手套</w:t>
      </w:r>
      <w:r>
        <w:rPr>
          <w:rFonts w:hint="default" w:ascii="Times New Roman" w:hAnsi="Times New Roman" w:eastAsia="黑体" w:cs="Times New Roman"/>
          <w:sz w:val="21"/>
          <w:szCs w:val="21"/>
        </w:rPr>
        <w:t>。</w:t>
      </w:r>
    </w:p>
    <w:p>
      <w:p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9节</w:t>
      </w:r>
      <w:r>
        <w:rPr>
          <w:rFonts w:hint="default" w:ascii="Times New Roman" w:hAnsi="Times New Roman" w:eastAsia="黑体" w:cs="Times New Roman"/>
          <w:b/>
          <w:bCs/>
          <w:sz w:val="22"/>
          <w:szCs w:val="22"/>
        </w:rPr>
        <w:t>:物理和化学性质</w:t>
      </w:r>
      <w:r>
        <w:rPr>
          <w:rFonts w:hint="default" w:ascii="Times New Roman" w:hAnsi="Times New Roman" w:eastAsia="黑体" w:cs="Times New Roman"/>
          <w:b/>
          <w:bCs/>
          <w:sz w:val="22"/>
          <w:szCs w:val="22"/>
        </w:rPr>
        <w:br w:type="textWrapping"/>
      </w:r>
      <w:r>
        <w:rPr>
          <w:rFonts w:hint="default" w:ascii="Times New Roman" w:hAnsi="Times New Roman" w:eastAsia="黑体" w:cs="Times New Roman"/>
          <w:sz w:val="21"/>
          <w:szCs w:val="21"/>
        </w:rPr>
        <w:t>外观形式:</w:t>
      </w:r>
      <w:r>
        <w:rPr>
          <w:rFonts w:hint="eastAsia" w:ascii="Times New Roman" w:hAnsi="Times New Roman" w:eastAsia="黑体" w:cs="Times New Roman"/>
          <w:sz w:val="21"/>
          <w:szCs w:val="21"/>
          <w:lang w:eastAsia="zh-CN"/>
        </w:rPr>
        <w:t>透明无色至淡黄色</w:t>
      </w:r>
      <w:r>
        <w:rPr>
          <w:rFonts w:hint="default" w:ascii="Times New Roman" w:hAnsi="Times New Roman" w:eastAsia="黑体" w:cs="Times New Roman"/>
          <w:sz w:val="21"/>
          <w:szCs w:val="21"/>
        </w:rPr>
        <w:t>流体</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爆炸性：不确定</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天然香气：</w:t>
      </w:r>
      <w:r>
        <w:rPr>
          <w:rFonts w:hint="eastAsia" w:ascii="Times New Roman" w:hAnsi="Times New Roman" w:eastAsia="黑体" w:cs="Times New Roman"/>
          <w:sz w:val="21"/>
          <w:szCs w:val="21"/>
          <w:lang w:eastAsia="zh-CN"/>
        </w:rPr>
        <w:t>特有留兰香</w:t>
      </w:r>
      <w:r>
        <w:rPr>
          <w:rFonts w:hint="default" w:ascii="Times New Roman" w:hAnsi="Times New Roman" w:eastAsia="黑体" w:cs="Times New Roman"/>
          <w:sz w:val="21"/>
          <w:szCs w:val="21"/>
          <w:lang w:eastAsia="zh-CN"/>
        </w:rPr>
        <w:t>香</w:t>
      </w:r>
      <w:r>
        <w:rPr>
          <w:rFonts w:hint="eastAsia" w:ascii="Times New Roman" w:hAnsi="Times New Roman" w:eastAsia="黑体" w:cs="Times New Roman"/>
          <w:sz w:val="21"/>
          <w:szCs w:val="21"/>
          <w:lang w:eastAsia="zh-CN"/>
        </w:rPr>
        <w:t>气</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 xml:space="preserve"> 氧化性：不确定</w:t>
      </w:r>
    </w:p>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气压：不确定</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折光指数 (2</w:t>
      </w:r>
      <w:r>
        <w:rPr>
          <w:rFonts w:hint="eastAsia" w:ascii="Times New Roman" w:hAnsi="Times New Roman" w:eastAsia="黑体" w:cs="Times New Roman"/>
          <w:sz w:val="21"/>
          <w:szCs w:val="21"/>
          <w:lang w:val="en-US" w:eastAsia="zh-CN"/>
        </w:rPr>
        <w:t>0</w:t>
      </w:r>
      <w:r>
        <w:rPr>
          <w:rFonts w:hint="default" w:ascii="Times New Roman" w:hAnsi="Times New Roman" w:eastAsia="黑体" w:cs="Times New Roman"/>
          <w:sz w:val="21"/>
          <w:szCs w:val="21"/>
          <w:lang w:val="en-US" w:eastAsia="zh-CN"/>
        </w:rPr>
        <w:t>℃)</w:t>
      </w:r>
      <w:r>
        <w:rPr>
          <w:rFonts w:hint="eastAsia" w:ascii="Times New Roman" w:hAnsi="Times New Roman" w:eastAsia="黑体" w:cs="Times New Roman"/>
          <w:sz w:val="21"/>
          <w:szCs w:val="21"/>
          <w:lang w:val="en-US" w:eastAsia="zh-CN"/>
        </w:rPr>
        <w:t>：</w:t>
      </w:r>
      <w:r>
        <w:rPr>
          <w:rFonts w:hint="default" w:ascii="Times New Roman" w:hAnsi="Times New Roman" w:eastAsia="黑体" w:cs="Times New Roman"/>
          <w:sz w:val="21"/>
          <w:szCs w:val="21"/>
          <w:lang w:val="en-US" w:eastAsia="zh-CN"/>
        </w:rPr>
        <w:t xml:space="preserve"> 1.4</w:t>
      </w:r>
      <w:r>
        <w:rPr>
          <w:rFonts w:hint="eastAsia" w:ascii="Times New Roman" w:hAnsi="Times New Roman" w:eastAsia="黑体" w:cs="Times New Roman"/>
          <w:sz w:val="21"/>
          <w:szCs w:val="21"/>
          <w:lang w:val="en-US" w:eastAsia="zh-CN"/>
        </w:rPr>
        <w:t>95</w:t>
      </w:r>
      <w:r>
        <w:rPr>
          <w:rFonts w:hint="default" w:ascii="Times New Roman" w:hAnsi="Times New Roman" w:eastAsia="黑体" w:cs="Times New Roman"/>
          <w:sz w:val="21"/>
          <w:szCs w:val="21"/>
          <w:lang w:val="en-US" w:eastAsia="zh-CN"/>
        </w:rPr>
        <w:t>0-1.</w:t>
      </w:r>
      <w:r>
        <w:rPr>
          <w:rFonts w:hint="eastAsia" w:ascii="Times New Roman" w:hAnsi="Times New Roman" w:eastAsia="黑体" w:cs="Times New Roman"/>
          <w:sz w:val="21"/>
          <w:szCs w:val="21"/>
          <w:lang w:val="en-US" w:eastAsia="zh-CN"/>
        </w:rPr>
        <w:t>502</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 xml:space="preserve">PH值；不确定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 xml:space="preserve">密度 (25℃) </w:t>
      </w:r>
      <w:r>
        <w:rPr>
          <w:rFonts w:hint="eastAsia" w:ascii="Times New Roman" w:hAnsi="Times New Roman" w:eastAsia="黑体" w:cs="Times New Roman"/>
          <w:sz w:val="21"/>
          <w:szCs w:val="21"/>
          <w:lang w:val="en-US" w:eastAsia="zh-CN"/>
        </w:rPr>
        <w:t>：</w:t>
      </w:r>
      <w:r>
        <w:rPr>
          <w:rFonts w:hint="default" w:ascii="Times New Roman" w:hAnsi="Times New Roman" w:eastAsia="黑体" w:cs="Times New Roman"/>
          <w:sz w:val="21"/>
          <w:szCs w:val="21"/>
          <w:lang w:val="en-US" w:eastAsia="zh-CN"/>
        </w:rPr>
        <w:t>0.</w:t>
      </w:r>
      <w:r>
        <w:rPr>
          <w:rFonts w:hint="eastAsia" w:ascii="Times New Roman" w:hAnsi="Times New Roman" w:eastAsia="黑体" w:cs="Times New Roman"/>
          <w:sz w:val="21"/>
          <w:szCs w:val="21"/>
          <w:lang w:val="en-US" w:eastAsia="zh-CN"/>
        </w:rPr>
        <w:t>956</w:t>
      </w:r>
      <w:r>
        <w:rPr>
          <w:rFonts w:hint="default" w:ascii="Times New Roman" w:hAnsi="Times New Roman" w:eastAsia="黑体" w:cs="Times New Roman"/>
          <w:sz w:val="21"/>
          <w:szCs w:val="21"/>
          <w:lang w:val="en-US" w:eastAsia="zh-CN"/>
        </w:rPr>
        <w:t>0-0.</w:t>
      </w:r>
      <w:r>
        <w:rPr>
          <w:rFonts w:hint="eastAsia" w:ascii="Times New Roman" w:hAnsi="Times New Roman" w:eastAsia="黑体" w:cs="Times New Roman"/>
          <w:sz w:val="21"/>
          <w:szCs w:val="21"/>
          <w:lang w:val="en-US" w:eastAsia="zh-CN"/>
        </w:rPr>
        <w:t>9600</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粘度：不确定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水中溶解性：不溶于水</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冰点：不确定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乙醇中溶解性：溶于乙醇</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沸点：不确定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分解系数；不确定</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熔点：不确定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闪点：不确定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 xml:space="preserve">自燃点： </w:t>
      </w:r>
      <w:r>
        <w:rPr>
          <w:rFonts w:hint="default" w:ascii="Times New Roman" w:hAnsi="Times New Roman" w:eastAsia="黑体" w:cs="Times New Roman"/>
          <w:sz w:val="21"/>
          <w:szCs w:val="21"/>
          <w:lang w:eastAsia="zh-CN"/>
        </w:rPr>
        <w:t>不确定</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旋光度：-62---- -57</w:t>
      </w: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sz w:val="21"/>
          <w:szCs w:val="21"/>
          <w:lang w:val="en-US" w:eastAsia="zh-CN"/>
        </w:rPr>
      </w:pP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10节</w:t>
      </w:r>
      <w:r>
        <w:rPr>
          <w:rFonts w:hint="default" w:ascii="Times New Roman" w:hAnsi="Times New Roman" w:eastAsia="黑体" w:cs="Times New Roman"/>
          <w:b/>
          <w:bCs/>
          <w:sz w:val="22"/>
          <w:szCs w:val="22"/>
        </w:rPr>
        <w:t>:</w:t>
      </w:r>
      <w:r>
        <w:rPr>
          <w:rFonts w:hint="eastAsia" w:ascii="Times New Roman" w:hAnsi="Times New Roman" w:eastAsia="黑体" w:cs="Times New Roman"/>
          <w:b/>
          <w:bCs/>
          <w:sz w:val="22"/>
          <w:szCs w:val="22"/>
          <w:lang w:val="en-US" w:eastAsia="zh-CN"/>
        </w:rPr>
        <w:t xml:space="preserve"> </w:t>
      </w:r>
      <w:r>
        <w:rPr>
          <w:rFonts w:hint="default" w:ascii="Times New Roman" w:hAnsi="Times New Roman" w:eastAsia="黑体" w:cs="Times New Roman"/>
          <w:b/>
          <w:bCs/>
          <w:sz w:val="22"/>
          <w:szCs w:val="22"/>
        </w:rPr>
        <w:t>稳定性和</w:t>
      </w:r>
      <w:r>
        <w:rPr>
          <w:rFonts w:hint="default" w:ascii="Times New Roman" w:hAnsi="Times New Roman" w:eastAsia="黑体" w:cs="Times New Roman"/>
          <w:b/>
          <w:bCs/>
          <w:sz w:val="22"/>
          <w:szCs w:val="22"/>
          <w:lang w:eastAsia="zh-CN"/>
        </w:rPr>
        <w:t>反应活</w:t>
      </w:r>
      <w:r>
        <w:rPr>
          <w:rFonts w:hint="default" w:ascii="Times New Roman" w:hAnsi="Times New Roman" w:eastAsia="黑体" w:cs="Times New Roman"/>
          <w:b/>
          <w:bCs/>
          <w:sz w:val="22"/>
          <w:szCs w:val="22"/>
        </w:rPr>
        <w:t>性</w:t>
      </w:r>
      <w:r>
        <w:rPr>
          <w:rFonts w:hint="default" w:ascii="Times New Roman" w:hAnsi="Times New Roman" w:eastAsia="黑体" w:cs="Times New Roman"/>
          <w:b/>
          <w:bCs/>
          <w:sz w:val="22"/>
          <w:szCs w:val="22"/>
        </w:rPr>
        <w:br w:type="textWrapping"/>
      </w:r>
      <w:r>
        <w:rPr>
          <w:rFonts w:hint="default" w:ascii="Times New Roman" w:hAnsi="Times New Roman" w:eastAsia="黑体" w:cs="Times New Roman"/>
          <w:sz w:val="21"/>
          <w:szCs w:val="21"/>
          <w:lang w:eastAsia="zh-CN"/>
        </w:rPr>
        <w:t>反应</w:t>
      </w:r>
      <w:r>
        <w:rPr>
          <w:rFonts w:hint="default" w:ascii="Times New Roman" w:hAnsi="Times New Roman" w:eastAsia="黑体" w:cs="Times New Roman"/>
          <w:sz w:val="21"/>
          <w:szCs w:val="21"/>
        </w:rPr>
        <w:t>活性</w:t>
      </w:r>
      <w:r>
        <w:rPr>
          <w:rFonts w:hint="default" w:ascii="Times New Roman" w:hAnsi="Times New Roman" w:eastAsia="黑体" w:cs="Times New Roman"/>
          <w:sz w:val="21"/>
          <w:szCs w:val="21"/>
          <w:lang w:eastAsia="zh-CN"/>
        </w:rPr>
        <w:t>：产品本身或接触水都无明显危险反应。</w:t>
      </w:r>
    </w:p>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eastAsia="zh-CN"/>
        </w:rPr>
        <w:t>分解性：不要扔到下水道以及自然环境中。遵守当地相关法规。</w:t>
      </w:r>
      <w:r>
        <w:rPr>
          <w:rFonts w:hint="default" w:ascii="Times New Roman" w:hAnsi="Times New Roman" w:eastAsia="黑体" w:cs="Times New Roman"/>
          <w:sz w:val="21"/>
          <w:szCs w:val="21"/>
        </w:rPr>
        <w:br w:type="textWrapping"/>
      </w:r>
    </w:p>
    <w:p>
      <w:pPr>
        <w:rPr>
          <w:rFonts w:hint="default" w:ascii="Times New Roman" w:hAnsi="Times New Roman" w:eastAsia="黑体" w:cs="Times New Roman"/>
          <w:sz w:val="21"/>
          <w:szCs w:val="21"/>
        </w:rPr>
      </w:pPr>
    </w:p>
    <w:p>
      <w:pPr>
        <w:numPr>
          <w:ilvl w:val="0"/>
          <w:numId w:val="0"/>
        </w:num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1</w:t>
      </w:r>
      <w:r>
        <w:rPr>
          <w:rFonts w:hint="eastAsia" w:ascii="Times New Roman" w:hAnsi="Times New Roman" w:eastAsia="黑体" w:cs="Times New Roman"/>
          <w:b/>
          <w:bCs/>
          <w:sz w:val="22"/>
          <w:szCs w:val="22"/>
          <w:lang w:val="en-US" w:eastAsia="zh-CN"/>
        </w:rPr>
        <w:t>1</w:t>
      </w:r>
      <w:r>
        <w:rPr>
          <w:rFonts w:hint="default" w:ascii="Times New Roman" w:hAnsi="Times New Roman" w:eastAsia="黑体" w:cs="Times New Roman"/>
          <w:b/>
          <w:bCs/>
          <w:sz w:val="22"/>
          <w:szCs w:val="22"/>
          <w:lang w:val="en-US" w:eastAsia="zh-CN"/>
        </w:rPr>
        <w:t>节</w:t>
      </w:r>
      <w:r>
        <w:rPr>
          <w:rFonts w:hint="default" w:ascii="Times New Roman" w:hAnsi="Times New Roman" w:eastAsia="黑体" w:cs="Times New Roman"/>
          <w:b/>
          <w:bCs/>
          <w:sz w:val="22"/>
          <w:szCs w:val="22"/>
        </w:rPr>
        <w:t>::毒理学信息</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eastAsia="zh-CN"/>
        </w:rPr>
        <w:t>依据有效毒理学数据资料</w:t>
      </w:r>
      <w:r>
        <w:rPr>
          <w:rFonts w:hint="default" w:ascii="Times New Roman" w:hAnsi="Times New Roman" w:eastAsia="黑体" w:cs="Times New Roman"/>
          <w:sz w:val="21"/>
          <w:szCs w:val="21"/>
        </w:rPr>
        <w:br w:type="textWrapping"/>
      </w:r>
    </w:p>
    <w:p>
      <w:pPr>
        <w:numPr>
          <w:ilvl w:val="0"/>
          <w:numId w:val="0"/>
        </w:num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1</w:t>
      </w:r>
      <w:r>
        <w:rPr>
          <w:rFonts w:hint="eastAsia" w:ascii="Times New Roman" w:hAnsi="Times New Roman" w:eastAsia="黑体" w:cs="Times New Roman"/>
          <w:b/>
          <w:bCs/>
          <w:sz w:val="22"/>
          <w:szCs w:val="22"/>
          <w:lang w:val="en-US" w:eastAsia="zh-CN"/>
        </w:rPr>
        <w:t>2</w:t>
      </w:r>
      <w:r>
        <w:rPr>
          <w:rFonts w:hint="default" w:ascii="Times New Roman" w:hAnsi="Times New Roman" w:eastAsia="黑体" w:cs="Times New Roman"/>
          <w:b/>
          <w:bCs/>
          <w:sz w:val="22"/>
          <w:szCs w:val="22"/>
          <w:lang w:val="en-US" w:eastAsia="zh-CN"/>
        </w:rPr>
        <w:t>节</w:t>
      </w:r>
      <w:r>
        <w:rPr>
          <w:rFonts w:hint="default" w:ascii="Times New Roman" w:hAnsi="Times New Roman" w:eastAsia="黑体" w:cs="Times New Roman"/>
          <w:b/>
          <w:bCs/>
          <w:sz w:val="22"/>
          <w:szCs w:val="22"/>
        </w:rPr>
        <w:t>:</w:t>
      </w:r>
      <w:r>
        <w:rPr>
          <w:rFonts w:hint="default" w:ascii="Times New Roman" w:hAnsi="Times New Roman" w:eastAsia="黑体" w:cs="Times New Roman"/>
          <w:sz w:val="21"/>
          <w:szCs w:val="21"/>
        </w:rPr>
        <w:t>:</w:t>
      </w:r>
      <w:r>
        <w:rPr>
          <w:rFonts w:hint="default" w:ascii="Times New Roman" w:hAnsi="Times New Roman" w:eastAsia="黑体" w:cs="Times New Roman"/>
          <w:b/>
          <w:bCs/>
          <w:sz w:val="22"/>
          <w:szCs w:val="22"/>
        </w:rPr>
        <w:t>生态信息</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eastAsia="zh-CN"/>
        </w:rPr>
        <w:t>防止污染土壤，地下及地表水</w:t>
      </w:r>
    </w:p>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rPr>
        <w:br w:type="textWrapping"/>
      </w:r>
    </w:p>
    <w:p>
      <w:p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rPr>
      </w:pPr>
    </w:p>
    <w:p>
      <w:pPr>
        <w:rPr>
          <w:rFonts w:hint="default" w:ascii="Times New Roman" w:hAnsi="Times New Roman" w:eastAsia="黑体" w:cs="Times New Roman"/>
          <w:sz w:val="21"/>
          <w:szCs w:val="21"/>
        </w:rPr>
      </w:pPr>
      <w:r>
        <w:rPr>
          <w:rFonts w:hint="default" w:ascii="Times New Roman" w:hAnsi="Times New Roman" w:eastAsia="黑体" w:cs="Times New Roman"/>
          <w:b/>
          <w:bCs/>
          <w:sz w:val="22"/>
          <w:szCs w:val="22"/>
        </w:rPr>
        <w:t>第13节:处理注意事项</w:t>
      </w:r>
      <w:r>
        <w:rPr>
          <w:rFonts w:hint="default" w:ascii="Times New Roman" w:hAnsi="Times New Roman" w:eastAsia="黑体" w:cs="Times New Roman"/>
          <w:b/>
          <w:bCs/>
          <w:sz w:val="22"/>
          <w:szCs w:val="22"/>
        </w:rPr>
        <w:br w:type="textWrapping"/>
      </w:r>
      <w:r>
        <w:rPr>
          <w:rFonts w:hint="default" w:ascii="Times New Roman" w:hAnsi="Times New Roman" w:eastAsia="黑体" w:cs="Times New Roman"/>
          <w:sz w:val="21"/>
          <w:szCs w:val="21"/>
        </w:rPr>
        <w:t>废物处理方法</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必须根据地方法</w:t>
      </w:r>
      <w:r>
        <w:rPr>
          <w:rFonts w:hint="default" w:ascii="Times New Roman" w:hAnsi="Times New Roman" w:eastAsia="黑体" w:cs="Times New Roman"/>
          <w:sz w:val="21"/>
          <w:szCs w:val="21"/>
          <w:lang w:eastAsia="zh-CN"/>
        </w:rPr>
        <w:t>规</w:t>
      </w:r>
      <w:r>
        <w:rPr>
          <w:rFonts w:hint="default" w:ascii="Times New Roman" w:hAnsi="Times New Roman" w:eastAsia="黑体" w:cs="Times New Roman"/>
          <w:sz w:val="21"/>
          <w:szCs w:val="21"/>
        </w:rPr>
        <w:t>处理。</w:t>
      </w:r>
      <w:r>
        <w:rPr>
          <w:rFonts w:hint="default" w:ascii="Times New Roman" w:hAnsi="Times New Roman" w:eastAsia="黑体" w:cs="Times New Roman"/>
          <w:sz w:val="21"/>
          <w:szCs w:val="21"/>
          <w:lang w:eastAsia="zh-CN"/>
        </w:rPr>
        <w:t>避免排放至下水道及自然环境中。</w:t>
      </w:r>
      <w:r>
        <w:rPr>
          <w:rFonts w:hint="default" w:ascii="Times New Roman" w:hAnsi="Times New Roman" w:eastAsia="黑体" w:cs="Times New Roman"/>
          <w:sz w:val="21"/>
          <w:szCs w:val="21"/>
        </w:rPr>
        <w:br w:type="textWrapping"/>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b/>
          <w:bCs/>
          <w:sz w:val="22"/>
          <w:szCs w:val="22"/>
        </w:rPr>
        <w:t>第14</w:t>
      </w:r>
      <w:r>
        <w:rPr>
          <w:rFonts w:hint="default" w:ascii="Times New Roman" w:hAnsi="Times New Roman" w:eastAsia="黑体" w:cs="Times New Roman"/>
          <w:b/>
          <w:bCs/>
          <w:sz w:val="22"/>
          <w:szCs w:val="22"/>
          <w:lang w:eastAsia="zh-CN"/>
        </w:rPr>
        <w:t>节</w:t>
      </w:r>
      <w:r>
        <w:rPr>
          <w:rFonts w:hint="default" w:ascii="Times New Roman" w:hAnsi="Times New Roman" w:eastAsia="黑体" w:cs="Times New Roman"/>
          <w:b/>
          <w:bCs/>
          <w:sz w:val="22"/>
          <w:szCs w:val="22"/>
        </w:rPr>
        <w:t>:</w:t>
      </w:r>
      <w:r>
        <w:rPr>
          <w:rFonts w:hint="default" w:ascii="Times New Roman" w:hAnsi="Times New Roman" w:eastAsia="黑体" w:cs="Times New Roman"/>
          <w:b/>
          <w:bCs/>
          <w:sz w:val="22"/>
          <w:szCs w:val="22"/>
          <w:lang w:eastAsia="zh-CN"/>
        </w:rPr>
        <w:t>运输</w:t>
      </w:r>
      <w:r>
        <w:rPr>
          <w:rFonts w:hint="default" w:ascii="Times New Roman" w:hAnsi="Times New Roman" w:eastAsia="黑体" w:cs="Times New Roman"/>
          <w:b/>
          <w:bCs/>
          <w:sz w:val="22"/>
          <w:szCs w:val="22"/>
        </w:rPr>
        <w:t>信息</w:t>
      </w:r>
      <w:r>
        <w:rPr>
          <w:rFonts w:hint="default" w:ascii="Times New Roman" w:hAnsi="Times New Roman" w:eastAsia="黑体" w:cs="Times New Roman"/>
          <w:b/>
          <w:bCs/>
          <w:sz w:val="22"/>
          <w:szCs w:val="22"/>
        </w:rPr>
        <w:br w:type="textWrapping"/>
      </w:r>
      <w:r>
        <w:rPr>
          <w:rFonts w:hint="default" w:ascii="Times New Roman" w:hAnsi="Times New Roman" w:eastAsia="黑体" w:cs="Times New Roman"/>
          <w:sz w:val="21"/>
          <w:szCs w:val="21"/>
        </w:rPr>
        <w:t>UN-Number</w:t>
      </w:r>
      <w:r>
        <w:rPr>
          <w:rFonts w:hint="default" w:ascii="Times New Roman" w:hAnsi="Times New Roman" w:eastAsia="黑体" w:cs="Times New Roman"/>
          <w:sz w:val="21"/>
          <w:szCs w:val="21"/>
          <w:lang w:val="en-US" w:eastAsia="zh-CN"/>
        </w:rPr>
        <w:t xml:space="preserve">  无规定</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rPr>
        <w:t>包装组</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无规定</w:t>
      </w:r>
    </w:p>
    <w:p>
      <w:pP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包装等级</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无规定</w:t>
      </w:r>
    </w:p>
    <w:p>
      <w:pPr>
        <w:rPr>
          <w:rFonts w:hint="default" w:ascii="Times New Roman" w:hAnsi="Times New Roman" w:eastAsia="黑体" w:cs="Times New Roman"/>
          <w:b/>
          <w:bCs/>
          <w:sz w:val="22"/>
          <w:szCs w:val="22"/>
          <w:lang w:val="en-US" w:eastAsia="zh-CN"/>
        </w:rPr>
      </w:pP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b/>
          <w:bCs/>
          <w:sz w:val="22"/>
          <w:szCs w:val="22"/>
        </w:rPr>
        <w:t>第</w:t>
      </w:r>
      <w:r>
        <w:rPr>
          <w:rFonts w:hint="eastAsia" w:ascii="Times New Roman" w:hAnsi="Times New Roman" w:eastAsia="黑体" w:cs="Times New Roman"/>
          <w:b/>
          <w:bCs/>
          <w:sz w:val="22"/>
          <w:szCs w:val="22"/>
          <w:lang w:val="en-US" w:eastAsia="zh-CN"/>
        </w:rPr>
        <w:t>15</w:t>
      </w:r>
      <w:r>
        <w:rPr>
          <w:rFonts w:hint="default" w:ascii="Times New Roman" w:hAnsi="Times New Roman" w:eastAsia="黑体" w:cs="Times New Roman"/>
          <w:b/>
          <w:bCs/>
          <w:sz w:val="22"/>
          <w:szCs w:val="22"/>
          <w:lang w:eastAsia="zh-CN"/>
        </w:rPr>
        <w:t>节</w:t>
      </w:r>
      <w:r>
        <w:rPr>
          <w:rFonts w:hint="default" w:ascii="Times New Roman" w:hAnsi="Times New Roman" w:eastAsia="黑体" w:cs="Times New Roman"/>
          <w:b/>
          <w:bCs/>
          <w:sz w:val="24"/>
          <w:szCs w:val="24"/>
        </w:rPr>
        <w:t>:</w:t>
      </w:r>
      <w:r>
        <w:rPr>
          <w:rFonts w:hint="default" w:ascii="Times New Roman" w:hAnsi="Times New Roman" w:eastAsia="黑体" w:cs="Times New Roman"/>
          <w:b/>
          <w:bCs/>
          <w:sz w:val="22"/>
          <w:szCs w:val="22"/>
        </w:rPr>
        <w:t>:监管信息</w:t>
      </w:r>
      <w:r>
        <w:rPr>
          <w:rFonts w:hint="default" w:ascii="Times New Roman" w:hAnsi="Times New Roman" w:eastAsia="黑体" w:cs="Times New Roman"/>
          <w:b/>
          <w:bCs/>
          <w:sz w:val="22"/>
          <w:szCs w:val="22"/>
        </w:rPr>
        <w:br w:type="textWrapping"/>
      </w:r>
      <w:r>
        <w:rPr>
          <w:rFonts w:hint="default" w:ascii="Times New Roman" w:hAnsi="Times New Roman" w:eastAsia="黑体" w:cs="Times New Roman"/>
          <w:sz w:val="21"/>
          <w:szCs w:val="21"/>
          <w:lang w:eastAsia="zh-CN"/>
        </w:rPr>
        <w:t>危险品标识：无规定</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危害等级：与眼睛接触有刺激感</w:t>
      </w:r>
    </w:p>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安全等级：避免与眼睛接触</w:t>
      </w:r>
    </w:p>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eastAsia="zh-CN"/>
        </w:rPr>
        <w:t>容器信息：无规定</w:t>
      </w:r>
      <w:r>
        <w:rPr>
          <w:rFonts w:hint="default" w:ascii="Times New Roman" w:hAnsi="Times New Roman" w:eastAsia="黑体" w:cs="Times New Roman"/>
          <w:sz w:val="21"/>
          <w:szCs w:val="21"/>
        </w:rPr>
        <w:br w:type="textWrapping"/>
      </w:r>
    </w:p>
    <w:p>
      <w:pPr>
        <w:rPr>
          <w:rFonts w:hint="default" w:ascii="Times New Roman" w:hAnsi="Times New Roman" w:eastAsia="黑体" w:cs="Times New Roman"/>
          <w:b/>
          <w:bCs/>
          <w:sz w:val="22"/>
          <w:szCs w:val="22"/>
        </w:rPr>
      </w:pPr>
      <w:r>
        <w:rPr>
          <w:rFonts w:hint="default" w:ascii="Times New Roman" w:hAnsi="Times New Roman" w:eastAsia="黑体" w:cs="Times New Roman"/>
          <w:b/>
          <w:bCs/>
          <w:sz w:val="22"/>
          <w:szCs w:val="22"/>
          <w:lang w:eastAsia="zh-CN"/>
        </w:rPr>
        <w:t>第</w:t>
      </w:r>
      <w:r>
        <w:rPr>
          <w:rFonts w:hint="default" w:ascii="Times New Roman" w:hAnsi="Times New Roman" w:eastAsia="黑体" w:cs="Times New Roman"/>
          <w:b/>
          <w:bCs/>
          <w:sz w:val="22"/>
          <w:szCs w:val="22"/>
          <w:lang w:val="en-US" w:eastAsia="zh-CN"/>
        </w:rPr>
        <w:t>16节</w:t>
      </w:r>
      <w:r>
        <w:rPr>
          <w:rFonts w:hint="default" w:ascii="Times New Roman" w:hAnsi="Times New Roman" w:eastAsia="黑体" w:cs="Times New Roman"/>
          <w:b/>
          <w:bCs/>
          <w:sz w:val="22"/>
          <w:szCs w:val="22"/>
        </w:rPr>
        <w:t>: 其他信息</w:t>
      </w:r>
    </w:p>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zh-CN"/>
        </w:rPr>
        <w:t>此安全数据页里所包含的的信息是基于现有的知识形态和当前的国家法律。</w:t>
      </w:r>
      <w:r>
        <w:rPr>
          <w:rFonts w:hint="eastAsia" w:ascii="Times New Roman" w:hAnsi="Times New Roman" w:eastAsia="黑体" w:cs="Times New Roman"/>
          <w:sz w:val="21"/>
          <w:szCs w:val="21"/>
          <w:lang w:val="en-US" w:eastAsia="zh-CN"/>
        </w:rPr>
        <w:t>GB1886.206-2016</w:t>
      </w:r>
      <w:bookmarkStart w:id="0" w:name="_GoBack"/>
      <w:bookmarkEnd w:id="0"/>
      <w:r>
        <w:rPr>
          <w:rFonts w:hint="default" w:ascii="Times New Roman" w:hAnsi="Times New Roman" w:eastAsia="黑体" w:cs="Times New Roman"/>
          <w:sz w:val="21"/>
          <w:szCs w:val="21"/>
          <w:lang w:val="zh-CN"/>
        </w:rPr>
        <w:t>对本产品健康，安全包装，储存和环境方面提供指导，但不做质量保证用途。做特殊用途时并不能提供技术性能和稳定性的保证。</w:t>
      </w:r>
      <w:r>
        <w:rPr>
          <w:rFonts w:hint="default" w:ascii="Times New Roman" w:hAnsi="Times New Roman" w:eastAsia="黑体" w:cs="Times New Roman"/>
          <w:sz w:val="21"/>
          <w:szCs w:val="21"/>
        </w:rPr>
        <w:br w:type="textWrapping"/>
      </w:r>
    </w:p>
    <w:p>
      <w:pPr>
        <w:rPr>
          <w:rFonts w:hint="default" w:ascii="Times New Roman" w:hAnsi="Times New Roman" w:eastAsia="黑体" w:cs="Times New Roman"/>
          <w:sz w:val="21"/>
          <w:szCs w:val="21"/>
          <w:lang w:val="en-US" w:eastAsia="zh-CN"/>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b/>
        <w:bCs/>
        <w:sz w:val="22"/>
        <w:szCs w:val="36"/>
        <w:lang w:eastAsia="zh-CN"/>
      </w:rPr>
    </w:pPr>
    <w:r>
      <w:rPr>
        <w:rFonts w:hint="default" w:ascii="Times New Roman" w:hAnsi="Times New Roman" w:cs="Times New Roman"/>
        <w:b/>
        <w:bCs/>
        <w:sz w:val="22"/>
        <w:szCs w:val="36"/>
        <w:lang w:eastAsia="zh-CN"/>
      </w:rPr>
      <w:t>地址：安徽省黄山市屯溪区前园北路昌苑小区</w:t>
    </w:r>
    <w:r>
      <w:rPr>
        <w:rFonts w:hint="default" w:ascii="Times New Roman" w:hAnsi="Times New Roman" w:cs="Times New Roman"/>
        <w:b/>
        <w:bCs/>
        <w:sz w:val="22"/>
        <w:szCs w:val="36"/>
        <w:lang w:val="en-US" w:eastAsia="zh-CN"/>
      </w:rPr>
      <w:t>1-402</w:t>
    </w:r>
  </w:p>
  <w:p>
    <w:pPr>
      <w:pStyle w:val="2"/>
      <w:jc w:val="center"/>
      <w:rPr>
        <w:rFonts w:hint="default" w:ascii="Times New Roman" w:hAnsi="Times New Roman" w:cs="Times New Roman" w:eastAsiaTheme="minorEastAsia"/>
        <w:b/>
        <w:bCs/>
        <w:sz w:val="22"/>
        <w:szCs w:val="36"/>
        <w:lang w:eastAsia="zh-CN"/>
      </w:rPr>
    </w:pPr>
    <w:r>
      <w:rPr>
        <w:rFonts w:hint="default" w:ascii="Times New Roman" w:hAnsi="Times New Roman" w:cs="Times New Roman"/>
        <w:b/>
        <w:bCs/>
        <w:sz w:val="22"/>
        <w:szCs w:val="36"/>
        <w:lang w:eastAsia="zh-CN"/>
      </w:rPr>
      <w:t>电话：</w:t>
    </w:r>
    <w:r>
      <w:rPr>
        <w:rFonts w:hint="default" w:ascii="Times New Roman" w:hAnsi="Times New Roman" w:cs="Times New Roman"/>
        <w:b/>
        <w:bCs/>
        <w:sz w:val="22"/>
        <w:szCs w:val="36"/>
        <w:lang w:val="en-US" w:eastAsia="zh-CN"/>
      </w:rPr>
      <w:t xml:space="preserve">0086 559 2568466/2564066  传真：0086 559 2564066 </w:t>
    </w:r>
    <w:r>
      <w:rPr>
        <w:rFonts w:hint="eastAsia" w:ascii="Times New Roman" w:hAnsi="Times New Roman" w:cs="Times New Roman"/>
        <w:b/>
        <w:bCs/>
        <w:sz w:val="22"/>
        <w:szCs w:val="36"/>
        <w:lang w:val="en-US" w:eastAsia="zh-CN"/>
      </w:rPr>
      <w:t xml:space="preserve"> </w:t>
    </w:r>
    <w:r>
      <w:rPr>
        <w:rFonts w:hint="default" w:ascii="Times New Roman" w:hAnsi="Times New Roman" w:cs="Times New Roman"/>
        <w:b/>
        <w:bCs/>
        <w:sz w:val="22"/>
        <w:szCs w:val="36"/>
        <w:lang w:val="en-US" w:eastAsia="zh-CN"/>
      </w:rPr>
      <w:t>邮箱：hscjf@vip.sina.com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FF0000" w:sz="12" w:space="1"/>
      </w:pBdr>
      <w:jc w:val="center"/>
      <w:rPr>
        <w:rFonts w:hint="default" w:ascii="Times New Roman" w:hAnsi="Times New Roman" w:cs="Times New Roman"/>
        <w:b/>
        <w:bCs/>
        <w:sz w:val="44"/>
        <w:szCs w:val="72"/>
        <w:lang w:eastAsia="zh-CN"/>
      </w:rPr>
    </w:pPr>
    <w:r>
      <w:rPr>
        <w:rFonts w:hint="default" w:ascii="Times New Roman" w:hAnsi="Times New Roman" w:cs="Times New Roman"/>
        <w:b/>
        <w:bCs/>
        <w:sz w:val="44"/>
        <w:szCs w:val="72"/>
        <w:lang w:eastAsia="zh-CN"/>
      </w:rPr>
      <w:t>黄山新徽工贸有限公司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02FB6"/>
    <w:multiLevelType w:val="singleLevel"/>
    <w:tmpl w:val="59802FB6"/>
    <w:lvl w:ilvl="0" w:tentative="0">
      <w:start w:val="1"/>
      <w:numFmt w:val="decimal"/>
      <w:suff w:val="nothing"/>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2E90"/>
    <w:rsid w:val="018A6C58"/>
    <w:rsid w:val="027729AA"/>
    <w:rsid w:val="037D06E7"/>
    <w:rsid w:val="04C57538"/>
    <w:rsid w:val="05524D77"/>
    <w:rsid w:val="057F11EE"/>
    <w:rsid w:val="05991AEC"/>
    <w:rsid w:val="063F20F5"/>
    <w:rsid w:val="0755788D"/>
    <w:rsid w:val="080E0BBF"/>
    <w:rsid w:val="083F7014"/>
    <w:rsid w:val="0860491F"/>
    <w:rsid w:val="08FB4882"/>
    <w:rsid w:val="09074D27"/>
    <w:rsid w:val="091819E8"/>
    <w:rsid w:val="091F7567"/>
    <w:rsid w:val="0A5131E4"/>
    <w:rsid w:val="0A620A18"/>
    <w:rsid w:val="0A8E7E54"/>
    <w:rsid w:val="0B0A17F1"/>
    <w:rsid w:val="0B2076D6"/>
    <w:rsid w:val="0B321B36"/>
    <w:rsid w:val="0C617E35"/>
    <w:rsid w:val="0D315A3E"/>
    <w:rsid w:val="0D4A4FD2"/>
    <w:rsid w:val="0ECB21C6"/>
    <w:rsid w:val="102A2F45"/>
    <w:rsid w:val="10366234"/>
    <w:rsid w:val="115D4968"/>
    <w:rsid w:val="11CF3908"/>
    <w:rsid w:val="11F9784F"/>
    <w:rsid w:val="120101B5"/>
    <w:rsid w:val="13DE34AA"/>
    <w:rsid w:val="142D1031"/>
    <w:rsid w:val="14752680"/>
    <w:rsid w:val="15487773"/>
    <w:rsid w:val="156E5283"/>
    <w:rsid w:val="1577166F"/>
    <w:rsid w:val="15FF5810"/>
    <w:rsid w:val="16316171"/>
    <w:rsid w:val="164E07B2"/>
    <w:rsid w:val="1893665C"/>
    <w:rsid w:val="19D164F7"/>
    <w:rsid w:val="19EF713E"/>
    <w:rsid w:val="1A2F52B0"/>
    <w:rsid w:val="1A960AC2"/>
    <w:rsid w:val="1ABE64BE"/>
    <w:rsid w:val="1C361E0B"/>
    <w:rsid w:val="1C634362"/>
    <w:rsid w:val="1F79748E"/>
    <w:rsid w:val="1F8D108A"/>
    <w:rsid w:val="20103C10"/>
    <w:rsid w:val="202E415A"/>
    <w:rsid w:val="20C300F7"/>
    <w:rsid w:val="2130118F"/>
    <w:rsid w:val="21D16E2E"/>
    <w:rsid w:val="22C168F9"/>
    <w:rsid w:val="22D63CF8"/>
    <w:rsid w:val="23220B62"/>
    <w:rsid w:val="241445B6"/>
    <w:rsid w:val="24453299"/>
    <w:rsid w:val="244E121B"/>
    <w:rsid w:val="25474022"/>
    <w:rsid w:val="26E137EF"/>
    <w:rsid w:val="271A7FB5"/>
    <w:rsid w:val="276713A2"/>
    <w:rsid w:val="27BE226F"/>
    <w:rsid w:val="27DC390C"/>
    <w:rsid w:val="28DA3F49"/>
    <w:rsid w:val="29616764"/>
    <w:rsid w:val="297F24DE"/>
    <w:rsid w:val="2A5440C5"/>
    <w:rsid w:val="2A7A3D63"/>
    <w:rsid w:val="2B227E1A"/>
    <w:rsid w:val="2B331D7A"/>
    <w:rsid w:val="2B3A2038"/>
    <w:rsid w:val="2B704F5A"/>
    <w:rsid w:val="2B8E03D1"/>
    <w:rsid w:val="2BD7644D"/>
    <w:rsid w:val="2D711877"/>
    <w:rsid w:val="2DE333B1"/>
    <w:rsid w:val="2E126A2C"/>
    <w:rsid w:val="2E293ED6"/>
    <w:rsid w:val="2E42678A"/>
    <w:rsid w:val="2E657DBC"/>
    <w:rsid w:val="2EE71C26"/>
    <w:rsid w:val="31F11000"/>
    <w:rsid w:val="348C4FBE"/>
    <w:rsid w:val="34C570FA"/>
    <w:rsid w:val="355B058A"/>
    <w:rsid w:val="36575E99"/>
    <w:rsid w:val="369228D1"/>
    <w:rsid w:val="36D94F8F"/>
    <w:rsid w:val="379110C7"/>
    <w:rsid w:val="37CE50F8"/>
    <w:rsid w:val="37D21590"/>
    <w:rsid w:val="38265FB7"/>
    <w:rsid w:val="39500DBD"/>
    <w:rsid w:val="3AD212F6"/>
    <w:rsid w:val="3B9E2C8E"/>
    <w:rsid w:val="3BA66EC8"/>
    <w:rsid w:val="3BC91BBB"/>
    <w:rsid w:val="3CE47D84"/>
    <w:rsid w:val="3D5C7C7D"/>
    <w:rsid w:val="3F285EFD"/>
    <w:rsid w:val="3F51057F"/>
    <w:rsid w:val="3FC60DE8"/>
    <w:rsid w:val="3FFC1054"/>
    <w:rsid w:val="412B4C81"/>
    <w:rsid w:val="41772EE3"/>
    <w:rsid w:val="41EE071F"/>
    <w:rsid w:val="426F4E10"/>
    <w:rsid w:val="445821A7"/>
    <w:rsid w:val="45437BBC"/>
    <w:rsid w:val="45563182"/>
    <w:rsid w:val="462B6736"/>
    <w:rsid w:val="48922081"/>
    <w:rsid w:val="494D76BB"/>
    <w:rsid w:val="49D06B92"/>
    <w:rsid w:val="49E17BEC"/>
    <w:rsid w:val="4A556C16"/>
    <w:rsid w:val="4B1B411E"/>
    <w:rsid w:val="4B702D44"/>
    <w:rsid w:val="4B7A23D5"/>
    <w:rsid w:val="4C005EC5"/>
    <w:rsid w:val="4C2A5140"/>
    <w:rsid w:val="4C4A5001"/>
    <w:rsid w:val="4E4E0CF3"/>
    <w:rsid w:val="4E881705"/>
    <w:rsid w:val="4EF832A5"/>
    <w:rsid w:val="4F991E51"/>
    <w:rsid w:val="503100A1"/>
    <w:rsid w:val="517C438C"/>
    <w:rsid w:val="51A77345"/>
    <w:rsid w:val="51C77261"/>
    <w:rsid w:val="52EE5865"/>
    <w:rsid w:val="541D18BB"/>
    <w:rsid w:val="543E67A2"/>
    <w:rsid w:val="54800C1D"/>
    <w:rsid w:val="554E6B09"/>
    <w:rsid w:val="561C46B2"/>
    <w:rsid w:val="56304426"/>
    <w:rsid w:val="56805DFC"/>
    <w:rsid w:val="56D972D3"/>
    <w:rsid w:val="57252E90"/>
    <w:rsid w:val="57E371CC"/>
    <w:rsid w:val="580801BC"/>
    <w:rsid w:val="58CB64CE"/>
    <w:rsid w:val="58E26624"/>
    <w:rsid w:val="59D61271"/>
    <w:rsid w:val="59F436D5"/>
    <w:rsid w:val="5AB2757C"/>
    <w:rsid w:val="5B3F72B8"/>
    <w:rsid w:val="5B5154E8"/>
    <w:rsid w:val="5C353380"/>
    <w:rsid w:val="5C4705B4"/>
    <w:rsid w:val="5C6B142D"/>
    <w:rsid w:val="5DE723A6"/>
    <w:rsid w:val="5FEA4389"/>
    <w:rsid w:val="603771CF"/>
    <w:rsid w:val="619B781A"/>
    <w:rsid w:val="61C92F64"/>
    <w:rsid w:val="61CB65C8"/>
    <w:rsid w:val="63574731"/>
    <w:rsid w:val="639C55CC"/>
    <w:rsid w:val="642315DE"/>
    <w:rsid w:val="663F42A0"/>
    <w:rsid w:val="67200732"/>
    <w:rsid w:val="675A1298"/>
    <w:rsid w:val="67805E75"/>
    <w:rsid w:val="69366BC3"/>
    <w:rsid w:val="6958551B"/>
    <w:rsid w:val="695D6138"/>
    <w:rsid w:val="695E6E61"/>
    <w:rsid w:val="6B842F27"/>
    <w:rsid w:val="6BCD2A3E"/>
    <w:rsid w:val="6CA460D2"/>
    <w:rsid w:val="6CCD605D"/>
    <w:rsid w:val="6D4A1D76"/>
    <w:rsid w:val="6D4B5CFB"/>
    <w:rsid w:val="6D7045E1"/>
    <w:rsid w:val="6D7B0B1E"/>
    <w:rsid w:val="6D9075DD"/>
    <w:rsid w:val="6E7D1A58"/>
    <w:rsid w:val="6E9313A6"/>
    <w:rsid w:val="6F5818BF"/>
    <w:rsid w:val="6FAF122E"/>
    <w:rsid w:val="7167086F"/>
    <w:rsid w:val="71F21CE4"/>
    <w:rsid w:val="72C11935"/>
    <w:rsid w:val="72E37C20"/>
    <w:rsid w:val="73E141A2"/>
    <w:rsid w:val="749A1EF7"/>
    <w:rsid w:val="75B240E4"/>
    <w:rsid w:val="75C7785B"/>
    <w:rsid w:val="75D877F8"/>
    <w:rsid w:val="76FE12E6"/>
    <w:rsid w:val="787214FB"/>
    <w:rsid w:val="78902117"/>
    <w:rsid w:val="79931139"/>
    <w:rsid w:val="7A7E2B36"/>
    <w:rsid w:val="7AB65405"/>
    <w:rsid w:val="7BF65694"/>
    <w:rsid w:val="7D1704CF"/>
    <w:rsid w:val="7D46755D"/>
    <w:rsid w:val="7E656E56"/>
    <w:rsid w:val="7F210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copied"/>
    <w:basedOn w:val="4"/>
    <w:unhideWhenUsed/>
    <w:qFormat/>
    <w:uiPriority w:val="0"/>
    <w:rPr>
      <w:rFonts w:hint="default" w:ascii="Times New Roman"/>
      <w:sz w:val="24"/>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2017-07-31T03:21:00Z</dcterms:created>
  <dc:creator>Administrator</dc:creator>
  <cp:lastModifiedBy>古1422798668</cp:lastModifiedBy>
  <dcterms:modified xsi:type="dcterms:W3CDTF">2018-04-16T07:44:40Z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